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Helvetica"/>
          <w:b/>
          <w:bCs/>
          <w:color w:val="000000"/>
          <w:spacing w:val="0"/>
          <w:kern w:val="0"/>
          <w:sz w:val="44"/>
          <w:szCs w:val="44"/>
          <w:lang w:val="en-US" w:eastAsia="zh-CN"/>
        </w:rPr>
      </w:pPr>
      <w:r>
        <w:rPr>
          <w:rFonts w:hint="eastAsia" w:ascii="黑体" w:hAnsi="黑体" w:eastAsia="黑体" w:cs="Helvetica"/>
          <w:b/>
          <w:bCs/>
          <w:color w:val="000000"/>
          <w:spacing w:val="0"/>
          <w:kern w:val="0"/>
          <w:sz w:val="44"/>
          <w:szCs w:val="44"/>
          <w:lang w:val="en-US" w:eastAsia="zh-CN"/>
        </w:rPr>
        <w:t>充分认识教育法修订重大意义</w:t>
      </w:r>
      <w:r>
        <w:rPr>
          <w:rFonts w:hint="eastAsia" w:ascii="黑体" w:hAnsi="黑体" w:eastAsia="黑体" w:cs="Helvetica"/>
          <w:b/>
          <w:bCs/>
          <w:color w:val="000000"/>
          <w:spacing w:val="0"/>
          <w:kern w:val="0"/>
          <w:sz w:val="44"/>
          <w:szCs w:val="44"/>
          <w:lang w:val="en-US" w:eastAsia="zh-CN"/>
        </w:rPr>
        <w:br w:type="textWrapping"/>
      </w:r>
      <w:r>
        <w:rPr>
          <w:rFonts w:hint="eastAsia" w:ascii="黑体" w:hAnsi="黑体" w:eastAsia="黑体" w:cs="Helvetica"/>
          <w:b/>
          <w:bCs/>
          <w:color w:val="000000"/>
          <w:spacing w:val="0"/>
          <w:kern w:val="0"/>
          <w:sz w:val="44"/>
          <w:szCs w:val="44"/>
          <w:lang w:val="en-US" w:eastAsia="zh-CN"/>
        </w:rPr>
        <w:t>切实做好贯彻实施</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Helvetica"/>
          <w:b w:val="0"/>
          <w:bCs w:val="0"/>
          <w:color w:val="000000"/>
          <w:spacing w:val="-20"/>
          <w:kern w:val="0"/>
          <w:sz w:val="32"/>
          <w:szCs w:val="32"/>
          <w:lang w:val="en-US" w:eastAsia="zh-CN"/>
        </w:rPr>
      </w:pPr>
      <w:bookmarkStart w:id="0" w:name="_GoBack"/>
      <w:r>
        <w:rPr>
          <w:rFonts w:hint="eastAsia" w:ascii="黑体" w:hAnsi="黑体" w:eastAsia="黑体" w:cs="Helvetica"/>
          <w:b w:val="0"/>
          <w:bCs w:val="0"/>
          <w:color w:val="000000"/>
          <w:spacing w:val="-20"/>
          <w:kern w:val="0"/>
          <w:sz w:val="32"/>
          <w:szCs w:val="32"/>
          <w:lang w:val="en-US" w:eastAsia="zh-CN"/>
        </w:rPr>
        <w:t>教育部办公厅印发《关于学习宣传贯彻实施新修订的教育法的通知》</w:t>
      </w:r>
      <w:bookmarkEnd w:id="0"/>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r>
        <w:rPr>
          <w:rFonts w:hint="eastAsia" w:ascii="仿宋_GB2312" w:hAnsi="Helvetica" w:eastAsia="仿宋_GB2312" w:cs="Helvetica"/>
          <w:bCs/>
          <w:color w:val="000000"/>
          <w:kern w:val="0"/>
          <w:sz w:val="32"/>
          <w:szCs w:val="32"/>
          <w:lang w:val="en-US" w:eastAsia="zh-CN"/>
        </w:rPr>
        <w:t>2021年5月25日  来源：教育部网站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教育部办公厅近日印发《关于学习宣传贯彻实施新修订的教育法的通知》，就做好新修订的教育法的学习宣传和贯彻实施工作作出部署。</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通知》要求，要充分认识教育法修订的重大意义。教育法是教育领域的基本法，是全面依法治教的法律基础。此次教育法修订，是贯彻落实党的十九大精神、全国教育大会精神的重要举措，是对教育基本法律制度的进一步完善。修订的五个条款，丰富了教育的指导思想、凸显了教育的重要地位、完善了教育方针、充实了教育内容，健全了“培养什么人、怎样培养人、为谁培养人”的法律规范和制度要求，对构建德智体美劳全面培养的教育体系、推动教育高质量发展意义重大。</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通知》强调，要认真组织学习新修订的教育法的主要内容。与党史学习教育结合起来，深入了解加强党对教育事业的领导的历史与现实意义，了解党的教育方针的历史演变，深刻领悟将习近平新时代中国特色社会主义思想作为教育指导思想是新时代教育发展的必然要求。与贯彻落实习近平总书记关于教育的重要论述结合起来，深刻领悟教育国之大计、党之大计的重要地位和对提高人民综合素质、促进人的全面发展、增强中华民族创新创造活力、实现中华民族伟大复兴的决定性意义，把习近平总书记关于教育的重要论述转化为法律的刚性约束和制度规范。与贯彻落实习近平法治思想结合起来，深刻领悟教育法修订对全面推进依法治教的重要意义，发挥法治固根本、稳预期、利长远的重要作用，在法治轨道上推进教育治理体系和治理能力现代化。与破解教育领域突出问题结合起来，深刻领悟教育公平是社会公平的重要基础，领会新修订的教育法对保障教育公平、维护人民群众教育</w:t>
      </w:r>
      <w:r>
        <w:rPr>
          <w:rFonts w:hint="eastAsia" w:ascii="仿宋_GB2312" w:hAnsi="Helvetica" w:eastAsia="仿宋_GB2312" w:cs="Helvetica"/>
          <w:bCs/>
          <w:color w:val="000000"/>
          <w:spacing w:val="-11"/>
          <w:kern w:val="0"/>
          <w:sz w:val="32"/>
          <w:szCs w:val="32"/>
          <w:lang w:val="en-US" w:eastAsia="zh-CN" w:bidi="ar-SA"/>
        </w:rPr>
        <w:t>获得感、坚持以人民为中心发展教育的重要意义。</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通知》要求，要切实做好新修订的教育法的贯彻实施工作。一是健全党对教育事业全面领导的体制机制。各地各校要进一步健全、完善党的领导的组织体系、制度体系、工作机制，形成党的领导纵到底、横到边、全覆盖的工作格局。二是全面贯彻落实党的教育方针。要按照新修订的教育法第五条“教育必须为社会主义现代化建设服务、为人民服务，必须与生产劳动和社会实践相结合，培养德智体美劳全面发展的社会主义建设者和接班人”，规范对党的教育方针的表述，使党的教育方针成为广大教育工作者耳熟能详、自觉运用的日常规范。三是依法推进教育改革发展。要将新修订的教育法对教育在中华民族伟大复兴历史进程中战略地位的最新定位，自觉转化为保障教育优先发展的体制机制和制度规范，落实到教育事业“十四五”发展规划等各项教育政策、法规规章和规范性文件中。四是着力维护教育公平公正。要坚持把促进公平作为基本教育政策，全面把握新修订的教育法对冒名顶替行为违法情形、处罚办法的规定，坚决依法打击冒名顶替入学行为，依法完善考试招生的制度规范，加大对违法违规行为的查处力度，切实维护考试招生秩序和教育公平正义。</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2021年4月29日，第十三届全国人民代表大会常务委员会第二十八次会议审议通过了《全国人民代表大会常务委员会关于修改〈中华人民共和国教育法〉的决定》，2021年4月30日起施行。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40045"/>
    <w:rsid w:val="1BB40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2021-06-03T01:58:00Z</dcterms:created>
  <dc:creator>秦杨梅</dc:creator>
  <cp:lastModifiedBy>秦杨梅</cp:lastModifiedBy>
  <dcterms:modified xsi:type="dcterms:W3CDTF">2021-06-03T01:59:20Z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DC1655CE636043F7976533D27DC317A2</vt:lpwstr>
  </property>
</Properties>
</file>