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ascii="微软雅黑" w:hAnsi="微软雅黑" w:eastAsia="微软雅黑" w:cs="微软雅黑"/>
          <w:vanish/>
          <w:sz w:val="36"/>
          <w:szCs w:val="44"/>
        </w:rPr>
      </w:pPr>
      <w:r>
        <w:rPr>
          <w:rFonts w:hint="eastAsia" w:ascii="微软雅黑" w:hAnsi="微软雅黑" w:eastAsia="微软雅黑" w:cs="微软雅黑"/>
          <w:vanish/>
          <w:kern w:val="0"/>
          <w:sz w:val="44"/>
          <w:szCs w:val="44"/>
          <w:shd w:val="clear" w:fill="FFFFFF"/>
          <w:lang w:val="en-US" w:eastAsia="zh-CN" w:bidi="ar"/>
        </w:rPr>
        <w:t>信息公开_部文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color w:val="4B4B4B"/>
          <w:sz w:val="44"/>
          <w:szCs w:val="44"/>
        </w:rPr>
      </w:pPr>
      <w:r>
        <w:rPr>
          <w:rFonts w:hint="eastAsia" w:ascii="微软雅黑" w:hAnsi="微软雅黑" w:eastAsia="微软雅黑" w:cs="微软雅黑"/>
          <w:b/>
          <w:i w:val="0"/>
          <w:caps w:val="0"/>
          <w:color w:val="auto"/>
          <w:spacing w:val="0"/>
          <w:kern w:val="0"/>
          <w:sz w:val="28"/>
          <w:szCs w:val="28"/>
          <w:shd w:val="clear" w:fill="FFFFFF"/>
          <w:lang w:val="en-US" w:eastAsia="zh-CN" w:bidi="ar"/>
        </w:rPr>
        <w:t>教育部等七部门印发《关于加强和改进新时代</w:t>
      </w:r>
      <w:r>
        <w:rPr>
          <w:rFonts w:hint="eastAsia" w:ascii="微软雅黑" w:hAnsi="微软雅黑" w:eastAsia="微软雅黑" w:cs="微软雅黑"/>
          <w:b/>
          <w:i w:val="0"/>
          <w:caps w:val="0"/>
          <w:color w:val="auto"/>
          <w:spacing w:val="0"/>
          <w:kern w:val="0"/>
          <w:sz w:val="28"/>
          <w:szCs w:val="28"/>
          <w:shd w:val="clear" w:fill="FFFFFF"/>
          <w:lang w:val="en-US" w:eastAsia="zh-CN" w:bidi="ar"/>
        </w:rPr>
        <w:br w:type="textWrapping"/>
      </w:r>
      <w:r>
        <w:rPr>
          <w:rFonts w:hint="eastAsia" w:ascii="微软雅黑" w:hAnsi="微软雅黑" w:eastAsia="微软雅黑" w:cs="微软雅黑"/>
          <w:b/>
          <w:i w:val="0"/>
          <w:caps w:val="0"/>
          <w:color w:val="auto"/>
          <w:spacing w:val="0"/>
          <w:kern w:val="0"/>
          <w:sz w:val="28"/>
          <w:szCs w:val="28"/>
          <w:shd w:val="clear" w:fill="FFFFFF"/>
          <w:lang w:val="en-US" w:eastAsia="zh-CN" w:bidi="ar"/>
        </w:rPr>
        <w:t>师德师风建设的意见》的通知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jc w:val="right"/>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教师〔2019〕10号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jc w:val="right"/>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教育部 中央组织部 中央宣传部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jc w:val="right"/>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国家发展改革委 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jc w:val="right"/>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人力资源社会保障部 文化和旅游部</w:t>
      </w:r>
    </w:p>
    <w:p>
      <w:pPr>
        <w:rPr>
          <w:rFonts w:hint="eastAsia" w:ascii="微软雅黑" w:hAnsi="微软雅黑" w:eastAsia="微软雅黑" w:cs="微软雅黑"/>
          <w:b/>
          <w:i w:val="0"/>
          <w:caps w:val="0"/>
          <w:color w:val="auto"/>
          <w:spacing w:val="0"/>
          <w:kern w:val="0"/>
          <w:sz w:val="28"/>
          <w:szCs w:val="28"/>
          <w:shd w:val="clear" w:fill="FFFFFF"/>
          <w:lang w:val="en-US" w:eastAsia="zh-CN" w:bidi="ar"/>
        </w:rPr>
      </w:pPr>
      <w:r>
        <w:rPr>
          <w:rFonts w:hint="eastAsia" w:ascii="微软雅黑" w:hAnsi="微软雅黑" w:eastAsia="微软雅黑" w:cs="微软雅黑"/>
          <w:b/>
          <w:i w:val="0"/>
          <w:caps w:val="0"/>
          <w:color w:val="auto"/>
          <w:spacing w:val="0"/>
          <w:kern w:val="0"/>
          <w:sz w:val="28"/>
          <w:szCs w:val="28"/>
          <w:shd w:val="clear" w:fill="FFFFFF"/>
          <w:lang w:val="en-US" w:eastAsia="zh-CN" w:bidi="ar"/>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i w:val="0"/>
          <w:caps w:val="0"/>
          <w:color w:val="auto"/>
          <w:spacing w:val="0"/>
          <w:kern w:val="0"/>
          <w:sz w:val="28"/>
          <w:szCs w:val="28"/>
          <w:shd w:val="clear" w:fill="FFFFFF"/>
          <w:lang w:val="en-US" w:eastAsia="zh-CN" w:bidi="ar"/>
        </w:rPr>
      </w:pPr>
      <w:r>
        <w:rPr>
          <w:rFonts w:hint="eastAsia" w:ascii="微软雅黑" w:hAnsi="微软雅黑" w:eastAsia="微软雅黑" w:cs="微软雅黑"/>
          <w:b/>
          <w:i w:val="0"/>
          <w:caps w:val="0"/>
          <w:color w:val="auto"/>
          <w:spacing w:val="0"/>
          <w:kern w:val="0"/>
          <w:sz w:val="28"/>
          <w:szCs w:val="28"/>
          <w:shd w:val="clear" w:fill="FFFFFF"/>
          <w:lang w:val="en-US" w:eastAsia="zh-CN" w:bidi="ar"/>
        </w:rPr>
        <w:t>关于加强和改进新时代师德师风建设的意见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一、加强师德师风建设的总体要求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——坚持正确方向。加强党对教育工作的全面领导，坚持社会主义办学方向，确保教师在落实立德树人根本任务中的主体作用得到全面发挥。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——坚持尊重规律。遵循教育规律、教师成长发展规律和师德师风建设规律，注重高位引领与底线要求结合、严管与厚爱并重，不断激发教师内生动力。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——坚持聚焦重点。围绕重点内容，针对突出问题，强化各地各部门的领导责任，压实学校主体责任，引导家庭、社会协同配合，推进师德师风建设工作制度化、常态化。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——坚持继承创新。传承中华优秀师道传统，全面总结改革开放特别是党的十八大以来师德师风建设经验，适应新时代变化，加强创新，推动师德师风建设工作不断深化。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二、全面加强教师队伍思想政治工作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三、大力提升教师职业道德素养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四、将师德师风建设要求贯穿教师管理全过程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五、着力营造全社会尊师重教氛围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六、推进师德师风建设任务落到实处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jc w:val="right"/>
        <w:rPr>
          <w:rFonts w:hint="eastAsia" w:ascii="微软雅黑" w:hAnsi="微软雅黑" w:eastAsia="微软雅黑" w:cs="微软雅黑"/>
          <w:i w:val="0"/>
          <w:caps w:val="0"/>
          <w:color w:val="auto"/>
          <w:spacing w:val="0"/>
          <w:sz w:val="24"/>
          <w:szCs w:val="24"/>
          <w:shd w:val="clear" w:fill="FFFFFF"/>
        </w:rPr>
      </w:pPr>
      <w:bookmarkStart w:id="0" w:name="_GoBack"/>
      <w:bookmarkEnd w:id="0"/>
      <w:r>
        <w:rPr>
          <w:rFonts w:hint="eastAsia" w:ascii="微软雅黑" w:hAnsi="微软雅黑" w:eastAsia="微软雅黑" w:cs="微软雅黑"/>
          <w:i w:val="0"/>
          <w:caps w:val="0"/>
          <w:color w:val="auto"/>
          <w:spacing w:val="0"/>
          <w:sz w:val="24"/>
          <w:szCs w:val="24"/>
          <w:shd w:val="clear" w:fill="FFFFFF"/>
        </w:rPr>
        <w:t>2019年11月15日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right="0" w:firstLine="480" w:firstLineChars="200"/>
        <w:rPr>
          <w:rFonts w:hint="eastAsia" w:ascii="微软雅黑" w:hAnsi="微软雅黑" w:eastAsia="微软雅黑" w:cs="微软雅黑"/>
          <w:i w:val="0"/>
          <w:caps w:val="0"/>
          <w:color w:val="auto"/>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24A17"/>
    <w:rsid w:val="3AD63A5C"/>
    <w:rsid w:val="52F7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 w:type="character" w:customStyle="1" w:styleId="8">
    <w:name w:val="hover20"/>
    <w:basedOn w:val="5"/>
    <w:qFormat/>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园园</cp:lastModifiedBy>
  <dcterms:modified xsi:type="dcterms:W3CDTF">2020-11-17T03:32:24Z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